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359" w:rsidRPr="00B5328A" w:rsidRDefault="00C12359" w:rsidP="00820B4A">
      <w:pPr>
        <w:pStyle w:val="1"/>
        <w:spacing w:before="312" w:after="312" w:line="240" w:lineRule="auto"/>
        <w:ind w:firstLineChars="400" w:firstLine="1285"/>
        <w:rPr>
          <w:rFonts w:ascii="黑体" w:eastAsia="黑体" w:hAnsi="黑体"/>
          <w:sz w:val="32"/>
          <w:szCs w:val="32"/>
        </w:rPr>
      </w:pPr>
      <w:bookmarkStart w:id="0" w:name="_Toc495913990"/>
      <w:r w:rsidRPr="00B5328A">
        <w:rPr>
          <w:rFonts w:ascii="黑体" w:eastAsia="黑体" w:hAnsi="黑体" w:hint="eastAsia"/>
          <w:sz w:val="32"/>
          <w:szCs w:val="32"/>
        </w:rPr>
        <w:t>电子科技大学实验室安全责任追</w:t>
      </w:r>
      <w:bookmarkStart w:id="1" w:name="_GoBack"/>
      <w:bookmarkEnd w:id="1"/>
      <w:r w:rsidRPr="00B5328A">
        <w:rPr>
          <w:rFonts w:ascii="黑体" w:eastAsia="黑体" w:hAnsi="黑体" w:hint="eastAsia"/>
          <w:sz w:val="32"/>
          <w:szCs w:val="32"/>
        </w:rPr>
        <w:t>究细则（试行）</w:t>
      </w:r>
      <w:bookmarkEnd w:id="0"/>
    </w:p>
    <w:p w:rsidR="00C12359" w:rsidRPr="00B5328A" w:rsidRDefault="00C12359" w:rsidP="00B5328A">
      <w:pPr>
        <w:spacing w:beforeLines="100" w:before="312" w:afterLines="100" w:after="312" w:line="460" w:lineRule="exact"/>
        <w:jc w:val="center"/>
        <w:rPr>
          <w:rFonts w:ascii="黑体" w:eastAsia="黑体" w:hAnsi="黑体"/>
          <w:b/>
          <w:sz w:val="28"/>
          <w:szCs w:val="28"/>
        </w:rPr>
      </w:pPr>
      <w:r w:rsidRPr="00B5328A">
        <w:rPr>
          <w:rFonts w:ascii="黑体" w:eastAsia="黑体" w:hAnsi="黑体" w:hint="eastAsia"/>
          <w:b/>
          <w:sz w:val="28"/>
          <w:szCs w:val="28"/>
        </w:rPr>
        <w:t>第一章  总  则</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b/>
          <w:sz w:val="28"/>
          <w:szCs w:val="28"/>
        </w:rPr>
        <w:t>第一条</w:t>
      </w:r>
      <w:r w:rsidRPr="00B5328A">
        <w:rPr>
          <w:rFonts w:ascii="仿宋" w:eastAsia="仿宋" w:hAnsi="仿宋"/>
          <w:sz w:val="28"/>
          <w:szCs w:val="28"/>
        </w:rPr>
        <w:t xml:space="preserve"> 为进一步加强学校实验室安全管理，有效预防和减少实验室安全事故的发生，保障师生员工的生命、财产安全，促进学校事业健康、稳定、快速地发展，依据国家有关法律法规和《电子科技大学实验室安全管理</w:t>
      </w:r>
      <w:r w:rsidRPr="00B5328A">
        <w:rPr>
          <w:rFonts w:ascii="仿宋" w:eastAsia="仿宋" w:hAnsi="仿宋" w:hint="eastAsia"/>
          <w:sz w:val="28"/>
          <w:szCs w:val="28"/>
        </w:rPr>
        <w:t>办法</w:t>
      </w:r>
      <w:r w:rsidRPr="00B5328A">
        <w:rPr>
          <w:rFonts w:ascii="仿宋" w:eastAsia="仿宋" w:hAnsi="仿宋"/>
          <w:sz w:val="28"/>
          <w:szCs w:val="28"/>
        </w:rPr>
        <w:t>》、《电子科技大学</w:t>
      </w:r>
      <w:r w:rsidRPr="00B5328A">
        <w:rPr>
          <w:rFonts w:ascii="仿宋" w:eastAsia="仿宋" w:hAnsi="仿宋" w:hint="eastAsia"/>
          <w:sz w:val="28"/>
          <w:szCs w:val="28"/>
        </w:rPr>
        <w:t>教</w:t>
      </w:r>
      <w:r w:rsidRPr="00B5328A">
        <w:rPr>
          <w:rFonts w:ascii="仿宋" w:eastAsia="仿宋" w:hAnsi="仿宋"/>
          <w:sz w:val="28"/>
          <w:szCs w:val="28"/>
        </w:rPr>
        <w:t>职工处分</w:t>
      </w:r>
      <w:r w:rsidRPr="00B5328A">
        <w:rPr>
          <w:rFonts w:ascii="仿宋" w:eastAsia="仿宋" w:hAnsi="仿宋" w:hint="eastAsia"/>
          <w:sz w:val="28"/>
          <w:szCs w:val="28"/>
        </w:rPr>
        <w:t>暂行</w:t>
      </w:r>
      <w:r w:rsidRPr="00B5328A">
        <w:rPr>
          <w:rFonts w:ascii="仿宋" w:eastAsia="仿宋" w:hAnsi="仿宋"/>
          <w:sz w:val="28"/>
          <w:szCs w:val="28"/>
        </w:rPr>
        <w:t>规定》</w:t>
      </w:r>
      <w:r w:rsidRPr="00B5328A">
        <w:rPr>
          <w:rFonts w:ascii="仿宋" w:eastAsia="仿宋" w:hAnsi="仿宋" w:hint="eastAsia"/>
          <w:sz w:val="28"/>
          <w:szCs w:val="28"/>
        </w:rPr>
        <w:t>（校人【2016】108号）以及</w:t>
      </w:r>
      <w:r w:rsidRPr="00B5328A">
        <w:rPr>
          <w:rFonts w:ascii="仿宋" w:eastAsia="仿宋" w:hAnsi="仿宋"/>
          <w:sz w:val="28"/>
          <w:szCs w:val="28"/>
        </w:rPr>
        <w:t>《电子科技大学学生</w:t>
      </w:r>
      <w:r w:rsidRPr="00B5328A">
        <w:rPr>
          <w:rFonts w:ascii="仿宋" w:eastAsia="仿宋" w:hAnsi="仿宋" w:hint="eastAsia"/>
          <w:sz w:val="28"/>
          <w:szCs w:val="28"/>
        </w:rPr>
        <w:t>纪律</w:t>
      </w:r>
      <w:r w:rsidRPr="00B5328A">
        <w:rPr>
          <w:rFonts w:ascii="仿宋" w:eastAsia="仿宋" w:hAnsi="仿宋"/>
          <w:sz w:val="28"/>
          <w:szCs w:val="28"/>
        </w:rPr>
        <w:t>处分规定》等文件精神，制定本</w:t>
      </w:r>
      <w:r w:rsidRPr="00B5328A">
        <w:rPr>
          <w:rFonts w:ascii="仿宋" w:eastAsia="仿宋" w:hAnsi="仿宋" w:hint="eastAsia"/>
          <w:sz w:val="28"/>
          <w:szCs w:val="28"/>
        </w:rPr>
        <w:t>细则</w:t>
      </w:r>
      <w:r w:rsidRPr="00B5328A">
        <w:rPr>
          <w:rFonts w:ascii="仿宋" w:eastAsia="仿宋" w:hAnsi="仿宋"/>
          <w:sz w:val="28"/>
          <w:szCs w:val="28"/>
        </w:rPr>
        <w:t>。</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b/>
          <w:sz w:val="28"/>
          <w:szCs w:val="28"/>
        </w:rPr>
        <w:t>第二条</w:t>
      </w:r>
      <w:r w:rsidRPr="00B5328A">
        <w:rPr>
          <w:rFonts w:ascii="仿宋" w:eastAsia="仿宋" w:hAnsi="仿宋" w:hint="eastAsia"/>
          <w:sz w:val="28"/>
          <w:szCs w:val="28"/>
        </w:rPr>
        <w:t xml:space="preserve">  </w:t>
      </w:r>
      <w:r w:rsidRPr="00B5328A">
        <w:rPr>
          <w:rFonts w:ascii="仿宋" w:eastAsia="仿宋" w:hAnsi="仿宋"/>
          <w:sz w:val="28"/>
          <w:szCs w:val="28"/>
        </w:rPr>
        <w:t>学校</w:t>
      </w:r>
      <w:r w:rsidRPr="00B5328A">
        <w:rPr>
          <w:rFonts w:ascii="仿宋" w:eastAsia="仿宋" w:hAnsi="仿宋" w:hint="eastAsia"/>
          <w:sz w:val="28"/>
          <w:szCs w:val="28"/>
        </w:rPr>
        <w:t>实验室安全管理委员会</w:t>
      </w:r>
      <w:r w:rsidRPr="00B5328A">
        <w:rPr>
          <w:rFonts w:ascii="仿宋" w:eastAsia="仿宋" w:hAnsi="仿宋"/>
          <w:sz w:val="28"/>
          <w:szCs w:val="28"/>
        </w:rPr>
        <w:t>负责制定全校性的实验室安全与环保建设工作方针和规划，确定相关的管理工作原则和政策，督促和协调解决实验室安全与环保工作中的重要事项，负责学校实验室安全事故的责任认定、经济损失数额和赔偿比例的认定工作。</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b/>
          <w:sz w:val="28"/>
          <w:szCs w:val="28"/>
        </w:rPr>
        <w:t>第三条</w:t>
      </w:r>
      <w:r w:rsidRPr="00B5328A">
        <w:rPr>
          <w:rFonts w:ascii="仿宋" w:eastAsia="仿宋" w:hAnsi="仿宋"/>
          <w:sz w:val="28"/>
          <w:szCs w:val="28"/>
        </w:rPr>
        <w:t xml:space="preserve"> 学校实验室安全工作贯彻“以人为本、安全第一、预防为主、综合治理”的方针，坚持“谁使用、谁负责，谁主管、谁负责”原则，逐级建立实验室安全责任体系，确定各级、各个实验室房间的安全责任人，履行实验室安全工作职责。若因未尽职责或管理不当等工作失误而造成实验室安全事故的，依据本</w:t>
      </w:r>
      <w:r w:rsidRPr="00B5328A">
        <w:rPr>
          <w:rFonts w:ascii="仿宋" w:eastAsia="仿宋" w:hAnsi="仿宋" w:hint="eastAsia"/>
          <w:sz w:val="28"/>
          <w:szCs w:val="28"/>
        </w:rPr>
        <w:t>细则</w:t>
      </w:r>
      <w:r w:rsidRPr="00B5328A">
        <w:rPr>
          <w:rFonts w:ascii="仿宋" w:eastAsia="仿宋" w:hAnsi="仿宋"/>
          <w:sz w:val="28"/>
          <w:szCs w:val="28"/>
        </w:rPr>
        <w:t>对事故责任人和相关人员追究相应的责任。</w:t>
      </w:r>
    </w:p>
    <w:p w:rsidR="00C12359" w:rsidRPr="00B5328A" w:rsidRDefault="00C12359" w:rsidP="00B5328A">
      <w:pPr>
        <w:spacing w:beforeLines="100" w:before="312" w:afterLines="100" w:after="312" w:line="460" w:lineRule="exact"/>
        <w:jc w:val="center"/>
        <w:rPr>
          <w:rFonts w:ascii="黑体" w:eastAsia="黑体" w:hAnsi="黑体"/>
          <w:b/>
          <w:sz w:val="28"/>
          <w:szCs w:val="28"/>
        </w:rPr>
      </w:pPr>
      <w:r w:rsidRPr="00B5328A">
        <w:rPr>
          <w:rFonts w:ascii="黑体" w:eastAsia="黑体" w:hAnsi="黑体"/>
          <w:b/>
          <w:sz w:val="28"/>
          <w:szCs w:val="28"/>
        </w:rPr>
        <w:t>第二章  责任追究的种类及其运用</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b/>
          <w:sz w:val="28"/>
          <w:szCs w:val="28"/>
        </w:rPr>
        <w:t>第四条</w:t>
      </w:r>
      <w:r w:rsidRPr="00B5328A">
        <w:rPr>
          <w:rFonts w:ascii="仿宋" w:eastAsia="仿宋" w:hAnsi="仿宋" w:hint="eastAsia"/>
          <w:sz w:val="28"/>
          <w:szCs w:val="28"/>
        </w:rPr>
        <w:t xml:space="preserve">  </w:t>
      </w:r>
      <w:r w:rsidRPr="00B5328A">
        <w:rPr>
          <w:rFonts w:ascii="仿宋" w:eastAsia="仿宋" w:hAnsi="仿宋"/>
          <w:sz w:val="28"/>
          <w:szCs w:val="28"/>
        </w:rPr>
        <w:t>实验室安全工作责任追究种类：</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(一)书面检查；</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(二)诫勉谈话；</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(三)通报批评；</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(四)取消评优评奖、升职升级资格；</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lastRenderedPageBreak/>
        <w:t>(五)责令经济赔偿；</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(六)行政处分；</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(七)移送司法机关。</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以上责任追究的种类可以单独使用，也可以合并使用。</w:t>
      </w:r>
      <w:r w:rsidRPr="00B5328A">
        <w:rPr>
          <w:rFonts w:ascii="仿宋" w:eastAsia="仿宋" w:hAnsi="仿宋" w:hint="eastAsia"/>
          <w:sz w:val="28"/>
          <w:szCs w:val="28"/>
        </w:rPr>
        <w:t>需要给予党纪处分的按照有关规定执行。</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b/>
          <w:sz w:val="28"/>
          <w:szCs w:val="28"/>
        </w:rPr>
        <w:t>第五条</w:t>
      </w:r>
      <w:r w:rsidRPr="00B5328A">
        <w:rPr>
          <w:rFonts w:ascii="仿宋" w:eastAsia="仿宋" w:hAnsi="仿宋" w:hint="eastAsia"/>
          <w:sz w:val="28"/>
          <w:szCs w:val="28"/>
        </w:rPr>
        <w:t xml:space="preserve">  </w:t>
      </w:r>
      <w:r w:rsidRPr="00B5328A">
        <w:rPr>
          <w:rFonts w:ascii="仿宋" w:eastAsia="仿宋" w:hAnsi="仿宋"/>
          <w:sz w:val="28"/>
          <w:szCs w:val="28"/>
        </w:rPr>
        <w:t>实验室安全工作责任追究对象：</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(一)直接责任人；</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(二)研究所（实验室）负责人和相关房间安全负责人；</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(三)学院（系）、独立研究院、直属单位负责人</w:t>
      </w:r>
      <w:r w:rsidRPr="00B5328A">
        <w:rPr>
          <w:rFonts w:ascii="仿宋" w:eastAsia="仿宋" w:hAnsi="仿宋" w:hint="eastAsia"/>
          <w:sz w:val="28"/>
          <w:szCs w:val="28"/>
        </w:rPr>
        <w:t>及其</w:t>
      </w:r>
      <w:r w:rsidRPr="00B5328A">
        <w:rPr>
          <w:rFonts w:ascii="仿宋" w:eastAsia="仿宋" w:hAnsi="仿宋"/>
          <w:sz w:val="28"/>
          <w:szCs w:val="28"/>
        </w:rPr>
        <w:t>实验室与实验室安全专管员（或相关房间安全负责人）；</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(四)职能部门负责人和管理人员；</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b/>
          <w:sz w:val="28"/>
          <w:szCs w:val="28"/>
        </w:rPr>
        <w:t>第六条</w:t>
      </w:r>
      <w:r w:rsidRPr="00B5328A">
        <w:rPr>
          <w:rFonts w:ascii="仿宋" w:eastAsia="仿宋" w:hAnsi="仿宋"/>
          <w:sz w:val="28"/>
          <w:szCs w:val="28"/>
        </w:rPr>
        <w:t xml:space="preserve"> 学院（系）、直属单位的相关人员有以下行为之一</w:t>
      </w:r>
      <w:r w:rsidRPr="00B5328A">
        <w:rPr>
          <w:rFonts w:ascii="仿宋" w:eastAsia="仿宋" w:hAnsi="仿宋" w:hint="eastAsia"/>
          <w:sz w:val="28"/>
          <w:szCs w:val="28"/>
        </w:rPr>
        <w:t>、</w:t>
      </w:r>
      <w:r w:rsidRPr="00B5328A">
        <w:rPr>
          <w:rFonts w:ascii="仿宋" w:eastAsia="仿宋" w:hAnsi="仿宋"/>
          <w:sz w:val="28"/>
          <w:szCs w:val="28"/>
        </w:rPr>
        <w:t>且未造成严重后果的，视职责履行情况和情节给予直接责任人通报批评或警告处分；给予研究所（实验室）负责人和相关房间安全负责人书面检查、通报批评；给予学院（系）、独立研究院、直属单位实验室与实验室安全专管员（或相关房间安全负责人）书面检查、诫勉谈话、通报批评；给予学院（系）、独立研究院、直属单位负责人书面检查、诫勉谈话、通报批评。</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(一)违反国家法律法规、学校和本单位实验室安全管理规定，或指使、强令他人违反国家法律法规、学校和本单位实验室安全管理规定，冒险作业的；</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(二)未履行安全职责，或发现安全隐患未及时采取整改措施和报告上级领导，或接到相关报告后未采取有效措施的，或未经许可擅自启用被封实验室的；</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(三)发生造成财产损失或人身伤害的实验室安全事故后隐瞒不报，或不如实反映</w:t>
      </w:r>
      <w:r w:rsidRPr="00B5328A">
        <w:rPr>
          <w:rFonts w:ascii="仿宋" w:eastAsia="仿宋" w:hAnsi="仿宋"/>
          <w:sz w:val="28"/>
          <w:szCs w:val="28"/>
        </w:rPr>
        <w:lastRenderedPageBreak/>
        <w:t>事故情况，或未及时将事故报告上级领导和有关职能部门的；</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(四)不服从、不配合政府部门、学校职能部门、本单位、校实验室工作督查组等日常安全管理和检查的；</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(五)责任单位未进行实验室安全设施定期检修和维护的；</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(六)未根据政府部门或学校管理部门和学院（系）、独立研究院、直属单位的要求及时排查、消除安全隐患的，或未组织、督促、协助消除安全隐患的。</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b/>
          <w:sz w:val="28"/>
          <w:szCs w:val="28"/>
        </w:rPr>
        <w:t>第七条</w:t>
      </w:r>
      <w:r w:rsidRPr="00B5328A">
        <w:rPr>
          <w:rFonts w:ascii="仿宋" w:eastAsia="仿宋" w:hAnsi="仿宋" w:hint="eastAsia"/>
          <w:sz w:val="28"/>
          <w:szCs w:val="28"/>
        </w:rPr>
        <w:t xml:space="preserve"> </w:t>
      </w:r>
      <w:r w:rsidRPr="00B5328A">
        <w:rPr>
          <w:rFonts w:ascii="仿宋" w:eastAsia="仿宋" w:hAnsi="仿宋"/>
          <w:sz w:val="28"/>
          <w:szCs w:val="28"/>
        </w:rPr>
        <w:t>学院（系）、直属单位的相关人员有以下行为之一，并给学校或他人财产造成损失（2万元以下）、或有人员受轻伤及以下后果的，视职责履行情况和情节给予直接责任人警告或记过处分，同时取消其一年内各类评奖评优、升职升级资格；给予研究所（实验室）负责人和相关房间安全负责人通报批评、警告处分，同时视情节取消其一年内各类评奖评优、升职升级资格，取消该研究所（实验室）一年内各类评奖评优资格；给予学院（系）、独立研究院、直属单位实验室与实验室安全专管员（或相关房间安全负责人）通报批评或警告处分，同时视情节取消其一年内各类评奖评优、升职升级资格；给予学院（系）、独立研究院、直属单位负责人通报批评或警告处分，同时视情节取消其一年内各类评奖评优、升职升级资格，取消该学院（系）、独立研究院、直属单位一年内各类评奖评优资格；对于造成经济损失的，由所在学院（系）、独立研究院、直属单位和相关责任人赔偿相应损失，具体比例由学院（系）、独立研究院、直属单位确定。</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(一)由于违反国家各级部门和学校的有关规定、操作失误、玩忽职守、失职渎职、管理不到位等原因，造成实验室安全事故发生的；</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(二)因未履行安全职责或发现安全隐患未及时采取整改措施和报告上级领导的，或接到相关报告后未采取有效措施，从而造成安全事故发生的；</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(三)由于责任单位未进行实验室安全设施定期检修和维护，从而造成安全事故发生的。</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b/>
          <w:sz w:val="28"/>
          <w:szCs w:val="28"/>
        </w:rPr>
        <w:lastRenderedPageBreak/>
        <w:t>第八条</w:t>
      </w:r>
      <w:r w:rsidRPr="00B5328A">
        <w:rPr>
          <w:rFonts w:ascii="仿宋" w:eastAsia="仿宋" w:hAnsi="仿宋" w:hint="eastAsia"/>
          <w:sz w:val="28"/>
          <w:szCs w:val="28"/>
        </w:rPr>
        <w:t xml:space="preserve">  </w:t>
      </w:r>
      <w:r w:rsidRPr="00B5328A">
        <w:rPr>
          <w:rFonts w:ascii="仿宋" w:eastAsia="仿宋" w:hAnsi="仿宋"/>
          <w:sz w:val="28"/>
          <w:szCs w:val="28"/>
        </w:rPr>
        <w:t>学院（系）、直属单位相关人员因违反国家各级部门和学校有关规定、操作失误、玩忽职守、失职渎职、管理不到位等原因致使实验室发生严重安全事故，造成人员伤亡（重伤以上）或给学校、他人财产造成损失达2万元以上的，视职责履行情况和情节给予以下处分</w:t>
      </w:r>
      <w:r w:rsidRPr="00B5328A">
        <w:rPr>
          <w:rFonts w:ascii="仿宋" w:eastAsia="仿宋" w:hAnsi="仿宋" w:hint="eastAsia"/>
          <w:sz w:val="28"/>
          <w:szCs w:val="28"/>
        </w:rPr>
        <w:t>：</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(一)给予直接责任人警告、记过、记大过、降级、撤职、开除留用</w:t>
      </w:r>
      <w:r w:rsidRPr="00B5328A">
        <w:rPr>
          <w:rFonts w:ascii="仿宋" w:eastAsia="仿宋" w:hAnsi="仿宋" w:hint="eastAsia"/>
          <w:sz w:val="28"/>
          <w:szCs w:val="28"/>
        </w:rPr>
        <w:t>察</w:t>
      </w:r>
      <w:r w:rsidRPr="00B5328A">
        <w:rPr>
          <w:rFonts w:ascii="仿宋" w:eastAsia="仿宋" w:hAnsi="仿宋"/>
          <w:sz w:val="28"/>
          <w:szCs w:val="28"/>
        </w:rPr>
        <w:t>看</w:t>
      </w:r>
      <w:r w:rsidRPr="00B5328A">
        <w:rPr>
          <w:rFonts w:ascii="仿宋" w:eastAsia="仿宋" w:hAnsi="仿宋" w:hint="eastAsia"/>
          <w:sz w:val="28"/>
          <w:szCs w:val="28"/>
        </w:rPr>
        <w:t>或</w:t>
      </w:r>
      <w:r w:rsidRPr="00B5328A">
        <w:rPr>
          <w:rFonts w:ascii="仿宋" w:eastAsia="仿宋" w:hAnsi="仿宋"/>
          <w:sz w:val="28"/>
          <w:szCs w:val="28"/>
        </w:rPr>
        <w:t>开除等处分，同时取消其两年内各类评奖评优、升职升级资格；</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(二)给予研究所（实验室）负责人和相关房间安全负责人警告、记过、记大过、降级</w:t>
      </w:r>
      <w:r w:rsidRPr="00B5328A">
        <w:rPr>
          <w:rFonts w:ascii="仿宋" w:eastAsia="仿宋" w:hAnsi="仿宋" w:hint="eastAsia"/>
          <w:sz w:val="28"/>
          <w:szCs w:val="28"/>
        </w:rPr>
        <w:t>或</w:t>
      </w:r>
      <w:r w:rsidRPr="00B5328A">
        <w:rPr>
          <w:rFonts w:ascii="仿宋" w:eastAsia="仿宋" w:hAnsi="仿宋"/>
          <w:sz w:val="28"/>
          <w:szCs w:val="28"/>
        </w:rPr>
        <w:t>撤职等处分，同时取消其两年内各类评奖评优、升职升级资格，取消该研究所（实验室）两年内各类评奖评优资格；</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(三)给予学院（系）、独立研究院、直属单位实验室与实验室安全专管员（或相关房间安全负责人）警告、记过、记大过、降级</w:t>
      </w:r>
      <w:r w:rsidRPr="00B5328A">
        <w:rPr>
          <w:rFonts w:ascii="仿宋" w:eastAsia="仿宋" w:hAnsi="仿宋" w:hint="eastAsia"/>
          <w:sz w:val="28"/>
          <w:szCs w:val="28"/>
        </w:rPr>
        <w:t>或</w:t>
      </w:r>
      <w:r w:rsidRPr="00B5328A">
        <w:rPr>
          <w:rFonts w:ascii="仿宋" w:eastAsia="仿宋" w:hAnsi="仿宋"/>
          <w:sz w:val="28"/>
          <w:szCs w:val="28"/>
        </w:rPr>
        <w:t>撤职等处分，同时取消其两年内各类评奖评优、升职升级资格；</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(四)给予学院（系）、独立研究院、直属单位负责人警告、记过、记大过、降级</w:t>
      </w:r>
      <w:r w:rsidRPr="00B5328A">
        <w:rPr>
          <w:rFonts w:ascii="仿宋" w:eastAsia="仿宋" w:hAnsi="仿宋" w:hint="eastAsia"/>
          <w:sz w:val="28"/>
          <w:szCs w:val="28"/>
        </w:rPr>
        <w:t>或</w:t>
      </w:r>
      <w:r w:rsidRPr="00B5328A">
        <w:rPr>
          <w:rFonts w:ascii="仿宋" w:eastAsia="仿宋" w:hAnsi="仿宋"/>
          <w:sz w:val="28"/>
          <w:szCs w:val="28"/>
        </w:rPr>
        <w:t>撤职等处分，同时取消其两年内各类评奖评优、升</w:t>
      </w:r>
      <w:r w:rsidRPr="00B5328A">
        <w:rPr>
          <w:rFonts w:ascii="仿宋" w:eastAsia="仿宋" w:hAnsi="仿宋" w:hint="eastAsia"/>
          <w:sz w:val="28"/>
          <w:szCs w:val="28"/>
        </w:rPr>
        <w:t>职</w:t>
      </w:r>
      <w:r w:rsidRPr="00B5328A">
        <w:rPr>
          <w:rFonts w:ascii="仿宋" w:eastAsia="仿宋" w:hAnsi="仿宋"/>
          <w:sz w:val="28"/>
          <w:szCs w:val="28"/>
        </w:rPr>
        <w:t>升级资格，取消该学院（系）、独立研究院、直属单位一年内各类评奖评优资格，</w:t>
      </w:r>
      <w:r w:rsidRPr="00B5328A">
        <w:rPr>
          <w:rFonts w:ascii="仿宋" w:eastAsia="仿宋" w:hAnsi="仿宋" w:hint="eastAsia"/>
          <w:sz w:val="28"/>
          <w:szCs w:val="28"/>
        </w:rPr>
        <w:t>并</w:t>
      </w:r>
      <w:r w:rsidRPr="00B5328A">
        <w:rPr>
          <w:rFonts w:ascii="仿宋" w:eastAsia="仿宋" w:hAnsi="仿宋"/>
          <w:sz w:val="28"/>
          <w:szCs w:val="28"/>
        </w:rPr>
        <w:t>减少</w:t>
      </w:r>
      <w:r w:rsidRPr="00B5328A">
        <w:rPr>
          <w:rFonts w:ascii="仿宋" w:eastAsia="仿宋" w:hAnsi="仿宋" w:hint="eastAsia"/>
          <w:sz w:val="28"/>
          <w:szCs w:val="28"/>
        </w:rPr>
        <w:t>其</w:t>
      </w:r>
      <w:r w:rsidRPr="00B5328A">
        <w:rPr>
          <w:rFonts w:ascii="仿宋" w:eastAsia="仿宋" w:hAnsi="仿宋"/>
          <w:sz w:val="28"/>
          <w:szCs w:val="28"/>
        </w:rPr>
        <w:t>一年</w:t>
      </w:r>
      <w:r w:rsidRPr="00B5328A">
        <w:rPr>
          <w:rFonts w:ascii="仿宋" w:eastAsia="仿宋" w:hAnsi="仿宋" w:hint="eastAsia"/>
          <w:sz w:val="28"/>
          <w:szCs w:val="28"/>
        </w:rPr>
        <w:t>内</w:t>
      </w:r>
      <w:r w:rsidRPr="00B5328A">
        <w:rPr>
          <w:rFonts w:ascii="仿宋" w:eastAsia="仿宋" w:hAnsi="仿宋"/>
          <w:sz w:val="28"/>
          <w:szCs w:val="28"/>
        </w:rPr>
        <w:t>的升职升级名额；</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(五)对于造成经济损失的，由各级责任单位和相关责任人赔偿相应损失，具体比例由学校实验室安全管理委员会确定。</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b/>
          <w:sz w:val="28"/>
          <w:szCs w:val="28"/>
        </w:rPr>
        <w:t>第九条</w:t>
      </w:r>
      <w:r w:rsidRPr="00B5328A">
        <w:rPr>
          <w:rFonts w:ascii="仿宋" w:eastAsia="仿宋" w:hAnsi="仿宋" w:hint="eastAsia"/>
          <w:sz w:val="28"/>
          <w:szCs w:val="28"/>
        </w:rPr>
        <w:t xml:space="preserve"> </w:t>
      </w:r>
      <w:r w:rsidRPr="00B5328A">
        <w:rPr>
          <w:rFonts w:ascii="仿宋" w:eastAsia="仿宋" w:hAnsi="仿宋"/>
          <w:sz w:val="28"/>
          <w:szCs w:val="28"/>
        </w:rPr>
        <w:t>与实验室安全工作相关的职能部门负责人和管理人员有以下导致发生实验室严重安全事故，造成人员伤亡或给学校、他人财产造成重大损失行为之一的，视职责履行情况和情节给予直接责任人和职能部门负责人书面检查、诫勉谈话、通报批评、警告、记过、降级</w:t>
      </w:r>
      <w:r w:rsidRPr="00B5328A">
        <w:rPr>
          <w:rFonts w:ascii="仿宋" w:eastAsia="仿宋" w:hAnsi="仿宋" w:hint="eastAsia"/>
          <w:sz w:val="28"/>
          <w:szCs w:val="28"/>
        </w:rPr>
        <w:t>或</w:t>
      </w:r>
      <w:r w:rsidRPr="00B5328A">
        <w:rPr>
          <w:rFonts w:ascii="仿宋" w:eastAsia="仿宋" w:hAnsi="仿宋"/>
          <w:sz w:val="28"/>
          <w:szCs w:val="28"/>
        </w:rPr>
        <w:t>撤职等处分，并取消其一年内各类评奖评优、升职升级资格；同时取消该职能部门一年内各类评奖评优资格；对于造成经济损失的，由各级责任单位和相关责任人赔偿相应损失，具体比例由学校实验室安全管理委员会认定。</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lastRenderedPageBreak/>
        <w:t>(一)接到上级部门、学校有关通知和文件后，未及时发布或通知相关单位，致使事故发生的；</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(二)接到学院（系）、独立研究院、直属单位提交的属于本部门工作职责范围内的实验室安全隐患专题书面报告后，未及时帮助解决，致使事故发生的；</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(三)未及时履行实验室安全的相关职责或违反有关规定，致使事故发生的。</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b/>
          <w:sz w:val="28"/>
          <w:szCs w:val="28"/>
        </w:rPr>
        <w:t>第十条</w:t>
      </w:r>
      <w:r w:rsidRPr="00B5328A">
        <w:rPr>
          <w:rFonts w:ascii="仿宋" w:eastAsia="仿宋" w:hAnsi="仿宋" w:hint="eastAsia"/>
          <w:sz w:val="28"/>
          <w:szCs w:val="28"/>
        </w:rPr>
        <w:t xml:space="preserve"> </w:t>
      </w:r>
      <w:r w:rsidRPr="00B5328A">
        <w:rPr>
          <w:rFonts w:ascii="仿宋" w:eastAsia="仿宋" w:hAnsi="仿宋"/>
          <w:sz w:val="28"/>
          <w:szCs w:val="28"/>
        </w:rPr>
        <w:t>对于校级领导责任，如因领导不力、管理失职、渎职而致使实验室发生严重安全事故的，按上级有关部门的相关规定</w:t>
      </w:r>
      <w:r w:rsidRPr="00B5328A">
        <w:rPr>
          <w:rFonts w:ascii="仿宋" w:eastAsia="仿宋" w:hAnsi="仿宋" w:hint="eastAsia"/>
          <w:sz w:val="28"/>
          <w:szCs w:val="28"/>
        </w:rPr>
        <w:t>进行</w:t>
      </w:r>
      <w:r w:rsidRPr="00B5328A">
        <w:rPr>
          <w:rFonts w:ascii="仿宋" w:eastAsia="仿宋" w:hAnsi="仿宋"/>
          <w:sz w:val="28"/>
          <w:szCs w:val="28"/>
        </w:rPr>
        <w:t>处</w:t>
      </w:r>
      <w:r w:rsidRPr="00B5328A">
        <w:rPr>
          <w:rFonts w:ascii="仿宋" w:eastAsia="仿宋" w:hAnsi="仿宋" w:hint="eastAsia"/>
          <w:sz w:val="28"/>
          <w:szCs w:val="28"/>
        </w:rPr>
        <w:t>理</w:t>
      </w:r>
      <w:r w:rsidRPr="00B5328A">
        <w:rPr>
          <w:rFonts w:ascii="仿宋" w:eastAsia="仿宋" w:hAnsi="仿宋"/>
          <w:sz w:val="28"/>
          <w:szCs w:val="28"/>
        </w:rPr>
        <w:t>。</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b/>
          <w:sz w:val="28"/>
          <w:szCs w:val="28"/>
        </w:rPr>
        <w:t>第十一条</w:t>
      </w:r>
      <w:r w:rsidRPr="00B5328A">
        <w:rPr>
          <w:rFonts w:ascii="仿宋" w:eastAsia="仿宋" w:hAnsi="仿宋"/>
          <w:sz w:val="28"/>
          <w:szCs w:val="28"/>
        </w:rPr>
        <w:t xml:space="preserve"> 以上行为涉嫌犯罪的，依法移送司法机关追究刑事责任。</w:t>
      </w:r>
    </w:p>
    <w:p w:rsidR="00C12359" w:rsidRPr="00B5328A" w:rsidRDefault="00C12359" w:rsidP="00B5328A">
      <w:pPr>
        <w:spacing w:beforeLines="100" w:before="312" w:afterLines="100" w:after="312" w:line="460" w:lineRule="exact"/>
        <w:jc w:val="center"/>
        <w:rPr>
          <w:rFonts w:ascii="黑体" w:eastAsia="黑体" w:hAnsi="黑体"/>
          <w:b/>
          <w:sz w:val="28"/>
          <w:szCs w:val="28"/>
        </w:rPr>
      </w:pPr>
      <w:r w:rsidRPr="00B5328A">
        <w:rPr>
          <w:rFonts w:ascii="黑体" w:eastAsia="黑体" w:hAnsi="黑体"/>
          <w:b/>
          <w:sz w:val="28"/>
          <w:szCs w:val="28"/>
        </w:rPr>
        <w:t>第三章  责任追究权限和程序</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b/>
          <w:sz w:val="28"/>
          <w:szCs w:val="28"/>
        </w:rPr>
        <w:t>第十二条</w:t>
      </w:r>
      <w:r w:rsidRPr="00B5328A">
        <w:rPr>
          <w:rFonts w:ascii="仿宋" w:eastAsia="仿宋" w:hAnsi="仿宋" w:hint="eastAsia"/>
          <w:sz w:val="28"/>
          <w:szCs w:val="28"/>
        </w:rPr>
        <w:t xml:space="preserve"> </w:t>
      </w:r>
      <w:r w:rsidRPr="00B5328A">
        <w:rPr>
          <w:rFonts w:ascii="仿宋" w:eastAsia="仿宋" w:hAnsi="仿宋"/>
          <w:sz w:val="28"/>
          <w:szCs w:val="28"/>
        </w:rPr>
        <w:t>责任追究种类为书面检查、通报批评、赔偿经济损失的，由学校认定责任后直接决定，书面通知相关部门和单位执行；</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责任追究种类为诫勉谈话、取消评奖评优和升职升级资格的，由学校实验室安全管理委员会认定责任后，提请学校组织人事部门和相关单位决定执行；</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责任追究种类为行政处分的，由学校实验室</w:t>
      </w:r>
      <w:r w:rsidRPr="00B5328A">
        <w:rPr>
          <w:rFonts w:ascii="仿宋" w:eastAsia="仿宋" w:hAnsi="仿宋" w:hint="eastAsia"/>
          <w:sz w:val="28"/>
          <w:szCs w:val="28"/>
        </w:rPr>
        <w:t>安全管理</w:t>
      </w:r>
      <w:r w:rsidRPr="00B5328A">
        <w:rPr>
          <w:rFonts w:ascii="仿宋" w:eastAsia="仿宋" w:hAnsi="仿宋"/>
          <w:sz w:val="28"/>
          <w:szCs w:val="28"/>
        </w:rPr>
        <w:t>委员会进行责任认定后提出处理建议。被追究责任人</w:t>
      </w:r>
      <w:r w:rsidRPr="00B5328A">
        <w:rPr>
          <w:rFonts w:ascii="仿宋" w:eastAsia="仿宋" w:hAnsi="仿宋" w:hint="eastAsia"/>
          <w:sz w:val="28"/>
          <w:szCs w:val="28"/>
        </w:rPr>
        <w:t>为</w:t>
      </w:r>
      <w:r w:rsidRPr="00B5328A">
        <w:rPr>
          <w:rFonts w:ascii="仿宋" w:eastAsia="仿宋" w:hAnsi="仿宋"/>
          <w:sz w:val="28"/>
          <w:szCs w:val="28"/>
        </w:rPr>
        <w:t>教职工的按《电子科技大学</w:t>
      </w:r>
      <w:r w:rsidRPr="00B5328A">
        <w:rPr>
          <w:rFonts w:ascii="仿宋" w:eastAsia="仿宋" w:hAnsi="仿宋" w:hint="eastAsia"/>
          <w:sz w:val="28"/>
          <w:szCs w:val="28"/>
        </w:rPr>
        <w:t>教</w:t>
      </w:r>
      <w:r w:rsidRPr="00B5328A">
        <w:rPr>
          <w:rFonts w:ascii="仿宋" w:eastAsia="仿宋" w:hAnsi="仿宋"/>
          <w:sz w:val="28"/>
          <w:szCs w:val="28"/>
        </w:rPr>
        <w:t>职工处分暂行规定》执行；被追究责任人</w:t>
      </w:r>
      <w:r w:rsidRPr="00B5328A">
        <w:rPr>
          <w:rFonts w:ascii="仿宋" w:eastAsia="仿宋" w:hAnsi="仿宋" w:hint="eastAsia"/>
          <w:sz w:val="28"/>
          <w:szCs w:val="28"/>
        </w:rPr>
        <w:t>为</w:t>
      </w:r>
      <w:r w:rsidRPr="00B5328A">
        <w:rPr>
          <w:rFonts w:ascii="仿宋" w:eastAsia="仿宋" w:hAnsi="仿宋"/>
          <w:sz w:val="28"/>
          <w:szCs w:val="28"/>
        </w:rPr>
        <w:t>学生的按《电子科技大学学生纪律处分规定》执行。</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sz w:val="28"/>
          <w:szCs w:val="28"/>
        </w:rPr>
        <w:t>需移送司法机关追究法律责任的，按法律规定程序处理。</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b/>
          <w:sz w:val="28"/>
          <w:szCs w:val="28"/>
        </w:rPr>
        <w:t>第十三条</w:t>
      </w:r>
      <w:r w:rsidRPr="00B5328A">
        <w:rPr>
          <w:rFonts w:ascii="仿宋" w:eastAsia="仿宋" w:hAnsi="仿宋" w:hint="eastAsia"/>
          <w:sz w:val="28"/>
          <w:szCs w:val="28"/>
        </w:rPr>
        <w:t xml:space="preserve">  </w:t>
      </w:r>
      <w:r w:rsidRPr="00B5328A">
        <w:rPr>
          <w:rFonts w:ascii="仿宋" w:eastAsia="仿宋" w:hAnsi="仿宋"/>
          <w:sz w:val="28"/>
          <w:szCs w:val="28"/>
        </w:rPr>
        <w:t>对校级领导干部的责任追究权限与程序，按上级有关部门的相关规定执行。</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b/>
          <w:sz w:val="28"/>
          <w:szCs w:val="28"/>
        </w:rPr>
        <w:t>第十四条</w:t>
      </w:r>
      <w:r w:rsidRPr="00B5328A">
        <w:rPr>
          <w:rFonts w:ascii="仿宋" w:eastAsia="仿宋" w:hAnsi="仿宋" w:hint="eastAsia"/>
          <w:sz w:val="28"/>
          <w:szCs w:val="28"/>
        </w:rPr>
        <w:t xml:space="preserve">  </w:t>
      </w:r>
      <w:r w:rsidRPr="00B5328A">
        <w:rPr>
          <w:rFonts w:ascii="仿宋" w:eastAsia="仿宋" w:hAnsi="仿宋"/>
          <w:sz w:val="28"/>
          <w:szCs w:val="28"/>
        </w:rPr>
        <w:t>教师或学生对</w:t>
      </w:r>
      <w:r w:rsidRPr="00B5328A">
        <w:rPr>
          <w:rFonts w:ascii="仿宋" w:eastAsia="仿宋" w:hAnsi="仿宋" w:hint="eastAsia"/>
          <w:sz w:val="28"/>
          <w:szCs w:val="28"/>
        </w:rPr>
        <w:t>所受</w:t>
      </w:r>
      <w:r w:rsidRPr="00B5328A">
        <w:rPr>
          <w:rFonts w:ascii="仿宋" w:eastAsia="仿宋" w:hAnsi="仿宋"/>
          <w:sz w:val="28"/>
          <w:szCs w:val="28"/>
        </w:rPr>
        <w:t>行政处分不服的，</w:t>
      </w:r>
      <w:r w:rsidRPr="00B5328A">
        <w:rPr>
          <w:rFonts w:ascii="仿宋" w:eastAsia="仿宋" w:hAnsi="仿宋" w:hint="eastAsia"/>
          <w:sz w:val="28"/>
          <w:szCs w:val="28"/>
        </w:rPr>
        <w:t>可</w:t>
      </w:r>
      <w:r w:rsidRPr="00B5328A">
        <w:rPr>
          <w:rFonts w:ascii="仿宋" w:eastAsia="仿宋" w:hAnsi="仿宋"/>
          <w:sz w:val="28"/>
          <w:szCs w:val="28"/>
        </w:rPr>
        <w:t>分别按《电子科技大学</w:t>
      </w:r>
      <w:r w:rsidRPr="00B5328A">
        <w:rPr>
          <w:rFonts w:ascii="仿宋" w:eastAsia="仿宋" w:hAnsi="仿宋" w:hint="eastAsia"/>
          <w:sz w:val="28"/>
          <w:szCs w:val="28"/>
        </w:rPr>
        <w:t>教</w:t>
      </w:r>
      <w:r w:rsidRPr="00B5328A">
        <w:rPr>
          <w:rFonts w:ascii="仿宋" w:eastAsia="仿宋" w:hAnsi="仿宋"/>
          <w:sz w:val="28"/>
          <w:szCs w:val="28"/>
        </w:rPr>
        <w:t>职工处分暂行规定》和《电子科技大学学生纪律处分规定》相关规定提起申诉。</w:t>
      </w:r>
    </w:p>
    <w:p w:rsidR="00C12359" w:rsidRPr="00B5328A" w:rsidRDefault="00C12359" w:rsidP="00B5328A">
      <w:pPr>
        <w:spacing w:beforeLines="100" w:before="312" w:afterLines="100" w:after="312" w:line="460" w:lineRule="exact"/>
        <w:jc w:val="center"/>
        <w:rPr>
          <w:rFonts w:ascii="黑体" w:eastAsia="黑体" w:hAnsi="黑体"/>
          <w:b/>
          <w:sz w:val="28"/>
          <w:szCs w:val="28"/>
        </w:rPr>
      </w:pPr>
      <w:r w:rsidRPr="00B5328A">
        <w:rPr>
          <w:rFonts w:ascii="黑体" w:eastAsia="黑体" w:hAnsi="黑体"/>
          <w:b/>
          <w:sz w:val="28"/>
          <w:szCs w:val="28"/>
        </w:rPr>
        <w:t>第四章  附  则</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b/>
          <w:sz w:val="28"/>
          <w:szCs w:val="28"/>
        </w:rPr>
        <w:lastRenderedPageBreak/>
        <w:t>第十五条</w:t>
      </w:r>
      <w:r w:rsidRPr="00B5328A">
        <w:rPr>
          <w:rFonts w:ascii="仿宋" w:eastAsia="仿宋" w:hAnsi="仿宋"/>
          <w:sz w:val="28"/>
          <w:szCs w:val="28"/>
        </w:rPr>
        <w:t xml:space="preserve"> 本</w:t>
      </w:r>
      <w:r w:rsidRPr="00B5328A">
        <w:rPr>
          <w:rFonts w:ascii="仿宋" w:eastAsia="仿宋" w:hAnsi="仿宋" w:hint="eastAsia"/>
          <w:sz w:val="28"/>
          <w:szCs w:val="28"/>
        </w:rPr>
        <w:t>细则</w:t>
      </w:r>
      <w:r w:rsidRPr="00B5328A">
        <w:rPr>
          <w:rFonts w:ascii="仿宋" w:eastAsia="仿宋" w:hAnsi="仿宋"/>
          <w:sz w:val="28"/>
          <w:szCs w:val="28"/>
        </w:rPr>
        <w:t>未尽事项，按国家有关法律法规执行。本</w:t>
      </w:r>
      <w:r w:rsidRPr="00B5328A">
        <w:rPr>
          <w:rFonts w:ascii="仿宋" w:eastAsia="仿宋" w:hAnsi="仿宋" w:hint="eastAsia"/>
          <w:sz w:val="28"/>
          <w:szCs w:val="28"/>
        </w:rPr>
        <w:t>细则</w:t>
      </w:r>
      <w:r w:rsidRPr="00B5328A">
        <w:rPr>
          <w:rFonts w:ascii="仿宋" w:eastAsia="仿宋" w:hAnsi="仿宋"/>
          <w:sz w:val="28"/>
          <w:szCs w:val="28"/>
        </w:rPr>
        <w:t>条款如与国家颁布的法律法规相抵触，按国家法律法规执行。</w:t>
      </w:r>
    </w:p>
    <w:p w:rsidR="00C12359" w:rsidRPr="00B5328A" w:rsidRDefault="00C12359" w:rsidP="00B5328A">
      <w:pPr>
        <w:spacing w:before="312" w:after="312" w:line="460" w:lineRule="exact"/>
        <w:rPr>
          <w:rFonts w:ascii="仿宋" w:eastAsia="仿宋" w:hAnsi="仿宋"/>
          <w:sz w:val="28"/>
          <w:szCs w:val="28"/>
        </w:rPr>
      </w:pPr>
      <w:r w:rsidRPr="00B5328A">
        <w:rPr>
          <w:rFonts w:ascii="仿宋" w:eastAsia="仿宋" w:hAnsi="仿宋" w:hint="eastAsia"/>
          <w:b/>
          <w:sz w:val="28"/>
          <w:szCs w:val="28"/>
        </w:rPr>
        <w:t>第十六条</w:t>
      </w:r>
      <w:r w:rsidRPr="00B5328A">
        <w:rPr>
          <w:rFonts w:ascii="仿宋" w:eastAsia="仿宋" w:hAnsi="仿宋"/>
          <w:sz w:val="28"/>
          <w:szCs w:val="28"/>
        </w:rPr>
        <w:t xml:space="preserve"> 本</w:t>
      </w:r>
      <w:r w:rsidRPr="00B5328A">
        <w:rPr>
          <w:rFonts w:ascii="仿宋" w:eastAsia="仿宋" w:hAnsi="仿宋" w:hint="eastAsia"/>
          <w:sz w:val="28"/>
          <w:szCs w:val="28"/>
        </w:rPr>
        <w:t>细则</w:t>
      </w:r>
      <w:r w:rsidRPr="00B5328A">
        <w:rPr>
          <w:rFonts w:ascii="仿宋" w:eastAsia="仿宋" w:hAnsi="仿宋"/>
          <w:sz w:val="28"/>
          <w:szCs w:val="28"/>
        </w:rPr>
        <w:t>自</w:t>
      </w:r>
      <w:r w:rsidRPr="00B5328A">
        <w:rPr>
          <w:rFonts w:ascii="仿宋" w:eastAsia="仿宋" w:hAnsi="仿宋" w:hint="eastAsia"/>
          <w:sz w:val="28"/>
          <w:szCs w:val="28"/>
        </w:rPr>
        <w:t>发</w:t>
      </w:r>
      <w:r w:rsidRPr="00B5328A">
        <w:rPr>
          <w:rFonts w:ascii="仿宋" w:eastAsia="仿宋" w:hAnsi="仿宋"/>
          <w:sz w:val="28"/>
          <w:szCs w:val="28"/>
        </w:rPr>
        <w:t>布之日起执行，由</w:t>
      </w:r>
      <w:r w:rsidRPr="00B5328A">
        <w:rPr>
          <w:rFonts w:ascii="仿宋" w:eastAsia="仿宋" w:hAnsi="仿宋" w:hint="eastAsia"/>
          <w:sz w:val="28"/>
          <w:szCs w:val="28"/>
        </w:rPr>
        <w:t>学</w:t>
      </w:r>
      <w:r w:rsidRPr="00B5328A">
        <w:rPr>
          <w:rFonts w:ascii="仿宋" w:eastAsia="仿宋" w:hAnsi="仿宋"/>
          <w:sz w:val="28"/>
          <w:szCs w:val="28"/>
        </w:rPr>
        <w:t>校</w:t>
      </w:r>
      <w:r w:rsidRPr="00B5328A">
        <w:rPr>
          <w:rFonts w:ascii="仿宋" w:eastAsia="仿宋" w:hAnsi="仿宋" w:hint="eastAsia"/>
          <w:sz w:val="28"/>
          <w:szCs w:val="28"/>
        </w:rPr>
        <w:t>实验室安全管理</w:t>
      </w:r>
      <w:r w:rsidRPr="00B5328A">
        <w:rPr>
          <w:rFonts w:ascii="仿宋" w:eastAsia="仿宋" w:hAnsi="仿宋"/>
          <w:sz w:val="28"/>
          <w:szCs w:val="28"/>
        </w:rPr>
        <w:t>委员会</w:t>
      </w:r>
      <w:r w:rsidRPr="00B5328A">
        <w:rPr>
          <w:rFonts w:ascii="仿宋" w:eastAsia="仿宋" w:hAnsi="仿宋" w:hint="eastAsia"/>
          <w:sz w:val="28"/>
          <w:szCs w:val="28"/>
        </w:rPr>
        <w:t>办公室</w:t>
      </w:r>
      <w:r w:rsidRPr="00B5328A">
        <w:rPr>
          <w:rFonts w:ascii="仿宋" w:eastAsia="仿宋" w:hAnsi="仿宋"/>
          <w:sz w:val="28"/>
          <w:szCs w:val="28"/>
        </w:rPr>
        <w:t>负责解释。</w:t>
      </w:r>
    </w:p>
    <w:p w:rsidR="00C12359" w:rsidRPr="00B5328A" w:rsidRDefault="00C12359" w:rsidP="00B5328A">
      <w:pPr>
        <w:spacing w:before="312" w:after="312" w:line="460" w:lineRule="exact"/>
        <w:rPr>
          <w:rFonts w:ascii="仿宋" w:eastAsia="仿宋" w:hAnsi="仿宋"/>
          <w:sz w:val="28"/>
          <w:szCs w:val="28"/>
        </w:rPr>
      </w:pPr>
    </w:p>
    <w:p w:rsidR="0083101F" w:rsidRPr="00C12359" w:rsidRDefault="00241197" w:rsidP="00C12359">
      <w:pPr>
        <w:spacing w:before="312" w:after="312"/>
        <w:rPr>
          <w:rFonts w:ascii="仿宋" w:eastAsia="仿宋" w:hAnsi="仿宋"/>
          <w:sz w:val="24"/>
          <w:szCs w:val="24"/>
        </w:rPr>
      </w:pPr>
    </w:p>
    <w:sectPr w:rsidR="0083101F" w:rsidRPr="00C12359" w:rsidSect="00C12359">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97" w:rsidRDefault="00241197" w:rsidP="00820B4A">
      <w:r>
        <w:separator/>
      </w:r>
    </w:p>
  </w:endnote>
  <w:endnote w:type="continuationSeparator" w:id="0">
    <w:p w:rsidR="00241197" w:rsidRDefault="00241197" w:rsidP="0082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778151"/>
      <w:docPartObj>
        <w:docPartGallery w:val="Page Numbers (Bottom of Page)"/>
        <w:docPartUnique/>
      </w:docPartObj>
    </w:sdtPr>
    <w:sdtContent>
      <w:p w:rsidR="00820B4A" w:rsidRDefault="00820B4A">
        <w:pPr>
          <w:pStyle w:val="a5"/>
          <w:jc w:val="right"/>
        </w:pPr>
        <w:r>
          <w:fldChar w:fldCharType="begin"/>
        </w:r>
        <w:r>
          <w:instrText>PAGE   \* MERGEFORMAT</w:instrText>
        </w:r>
        <w:r>
          <w:fldChar w:fldCharType="separate"/>
        </w:r>
        <w:r w:rsidRPr="00820B4A">
          <w:rPr>
            <w:noProof/>
            <w:lang w:val="zh-CN"/>
          </w:rPr>
          <w:t>1</w:t>
        </w:r>
        <w:r>
          <w:fldChar w:fldCharType="end"/>
        </w:r>
      </w:p>
    </w:sdtContent>
  </w:sdt>
  <w:p w:rsidR="00820B4A" w:rsidRDefault="00820B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97" w:rsidRDefault="00241197" w:rsidP="00820B4A">
      <w:r>
        <w:separator/>
      </w:r>
    </w:p>
  </w:footnote>
  <w:footnote w:type="continuationSeparator" w:id="0">
    <w:p w:rsidR="00241197" w:rsidRDefault="00241197" w:rsidP="00820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59"/>
    <w:rsid w:val="00241197"/>
    <w:rsid w:val="002C0D6F"/>
    <w:rsid w:val="00820B4A"/>
    <w:rsid w:val="00AB5E85"/>
    <w:rsid w:val="00B5328A"/>
    <w:rsid w:val="00C12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965F"/>
  <w15:chartTrackingRefBased/>
  <w15:docId w15:val="{81121BDF-1E9C-490A-AD58-7CF350CA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359"/>
    <w:pPr>
      <w:widowControl w:val="0"/>
      <w:jc w:val="both"/>
    </w:pPr>
  </w:style>
  <w:style w:type="paragraph" w:styleId="1">
    <w:name w:val="heading 1"/>
    <w:basedOn w:val="a"/>
    <w:next w:val="a"/>
    <w:link w:val="10"/>
    <w:uiPriority w:val="9"/>
    <w:qFormat/>
    <w:rsid w:val="00C12359"/>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12359"/>
    <w:rPr>
      <w:rFonts w:ascii="Calibri" w:eastAsia="宋体" w:hAnsi="Calibri" w:cs="Times New Roman"/>
      <w:b/>
      <w:bCs/>
      <w:kern w:val="44"/>
      <w:sz w:val="44"/>
      <w:szCs w:val="44"/>
    </w:rPr>
  </w:style>
  <w:style w:type="paragraph" w:styleId="a3">
    <w:name w:val="header"/>
    <w:basedOn w:val="a"/>
    <w:link w:val="a4"/>
    <w:uiPriority w:val="99"/>
    <w:unhideWhenUsed/>
    <w:rsid w:val="00820B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0B4A"/>
    <w:rPr>
      <w:sz w:val="18"/>
      <w:szCs w:val="18"/>
    </w:rPr>
  </w:style>
  <w:style w:type="paragraph" w:styleId="a5">
    <w:name w:val="footer"/>
    <w:basedOn w:val="a"/>
    <w:link w:val="a6"/>
    <w:uiPriority w:val="99"/>
    <w:unhideWhenUsed/>
    <w:rsid w:val="00820B4A"/>
    <w:pPr>
      <w:tabs>
        <w:tab w:val="center" w:pos="4153"/>
        <w:tab w:val="right" w:pos="8306"/>
      </w:tabs>
      <w:snapToGrid w:val="0"/>
      <w:jc w:val="left"/>
    </w:pPr>
    <w:rPr>
      <w:sz w:val="18"/>
      <w:szCs w:val="18"/>
    </w:rPr>
  </w:style>
  <w:style w:type="character" w:customStyle="1" w:styleId="a6">
    <w:name w:val="页脚 字符"/>
    <w:basedOn w:val="a0"/>
    <w:link w:val="a5"/>
    <w:uiPriority w:val="99"/>
    <w:rsid w:val="00820B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国资处沙河办公室</dc:creator>
  <cp:keywords/>
  <dc:description/>
  <cp:lastModifiedBy>DELL</cp:lastModifiedBy>
  <cp:revision>3</cp:revision>
  <dcterms:created xsi:type="dcterms:W3CDTF">2017-10-27T00:54:00Z</dcterms:created>
  <dcterms:modified xsi:type="dcterms:W3CDTF">2017-11-24T02:00:00Z</dcterms:modified>
</cp:coreProperties>
</file>